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6F817" w14:textId="77777777" w:rsidR="004E4FD7" w:rsidRDefault="004E4FD7" w:rsidP="004E4FD7">
      <w:pPr>
        <w:rPr>
          <w:rFonts w:asciiTheme="minorHAnsi" w:hAnsiTheme="minorHAnsi" w:cstheme="minorBidi"/>
        </w:rPr>
      </w:pPr>
    </w:p>
    <w:p w14:paraId="5D5850B6" w14:textId="77777777" w:rsidR="004E4FD7" w:rsidRDefault="004E4FD7" w:rsidP="004E4FD7">
      <w:pPr>
        <w:rPr>
          <w:rFonts w:eastAsia="Times New Roman"/>
          <w:lang w:eastAsia="fr-FR"/>
        </w:rPr>
      </w:pPr>
      <w:bookmarkStart w:id="0" w:name="_MailOriginal"/>
      <w:r>
        <w:rPr>
          <w:rFonts w:eastAsia="Times New Roman"/>
          <w:b/>
          <w:bCs/>
          <w:lang w:eastAsia="fr-FR"/>
        </w:rPr>
        <w:t>De :</w:t>
      </w:r>
      <w:r>
        <w:rPr>
          <w:rFonts w:eastAsia="Times New Roman"/>
          <w:lang w:eastAsia="fr-FR"/>
        </w:rPr>
        <w:t xml:space="preserve"> QUENU Jerome </w:t>
      </w:r>
      <w:r>
        <w:rPr>
          <w:rFonts w:eastAsia="Times New Roman"/>
          <w:lang w:eastAsia="fr-FR"/>
        </w:rPr>
        <w:br/>
      </w:r>
      <w:r>
        <w:rPr>
          <w:rFonts w:eastAsia="Times New Roman"/>
          <w:b/>
          <w:bCs/>
          <w:lang w:eastAsia="fr-FR"/>
        </w:rPr>
        <w:t>Envoyé :</w:t>
      </w:r>
      <w:r>
        <w:rPr>
          <w:rFonts w:eastAsia="Times New Roman"/>
          <w:lang w:eastAsia="fr-FR"/>
        </w:rPr>
        <w:t xml:space="preserve"> mercredi 31 janvier 2024 </w:t>
      </w:r>
      <w:proofErr w:type="gramStart"/>
      <w:r>
        <w:rPr>
          <w:rFonts w:eastAsia="Times New Roman"/>
          <w:lang w:eastAsia="fr-FR"/>
        </w:rPr>
        <w:t>09:</w:t>
      </w:r>
      <w:proofErr w:type="gramEnd"/>
      <w:r>
        <w:rPr>
          <w:rFonts w:eastAsia="Times New Roman"/>
          <w:lang w:eastAsia="fr-FR"/>
        </w:rPr>
        <w:t>04</w:t>
      </w:r>
      <w:r>
        <w:rPr>
          <w:rFonts w:eastAsia="Times New Roman"/>
          <w:lang w:eastAsia="fr-FR"/>
        </w:rPr>
        <w:br/>
      </w:r>
      <w:r>
        <w:rPr>
          <w:rFonts w:eastAsia="Times New Roman"/>
          <w:b/>
          <w:bCs/>
          <w:lang w:eastAsia="fr-FR"/>
        </w:rPr>
        <w:t>Objet :</w:t>
      </w:r>
      <w:r>
        <w:rPr>
          <w:rFonts w:eastAsia="Times New Roman"/>
          <w:lang w:eastAsia="fr-FR"/>
        </w:rPr>
        <w:t xml:space="preserve"> CCP SEI : GT Stockage</w:t>
      </w:r>
    </w:p>
    <w:p w14:paraId="201D4577" w14:textId="77777777" w:rsidR="004E4FD7" w:rsidRDefault="004E4FD7" w:rsidP="004E4FD7"/>
    <w:p w14:paraId="1DFE9690" w14:textId="77777777" w:rsidR="004E4FD7" w:rsidRDefault="004E4FD7" w:rsidP="004E4FD7">
      <w:r>
        <w:t>Bonjour,</w:t>
      </w:r>
    </w:p>
    <w:p w14:paraId="4AE2CBDB" w14:textId="77777777" w:rsidR="004E4FD7" w:rsidRDefault="004E4FD7" w:rsidP="004E4FD7"/>
    <w:p w14:paraId="79B37D93" w14:textId="77777777" w:rsidR="004E4FD7" w:rsidRDefault="004E4FD7" w:rsidP="004E4FD7">
      <w:r>
        <w:t xml:space="preserve">La CRE a </w:t>
      </w:r>
      <w:hyperlink r:id="rId7" w:history="1">
        <w:r>
          <w:rPr>
            <w:rStyle w:val="Lienhypertexte"/>
          </w:rPr>
          <w:t>publié</w:t>
        </w:r>
      </w:hyperlink>
      <w:r>
        <w:t xml:space="preserve"> hier le report de la date limite de dépôt des dossiers pour le guichet stockage de La Réunion en raison des conséquences du Cyclone </w:t>
      </w:r>
      <w:proofErr w:type="spellStart"/>
      <w:r>
        <w:t>Belal</w:t>
      </w:r>
      <w:proofErr w:type="spellEnd"/>
      <w:r>
        <w:t>. Pour la Martinique la date du 31/01 est maintenue.</w:t>
      </w:r>
    </w:p>
    <w:p w14:paraId="75E57B9E" w14:textId="77777777" w:rsidR="004E4FD7" w:rsidRDefault="004E4FD7" w:rsidP="004E4FD7"/>
    <w:p w14:paraId="7FC4491E" w14:textId="77777777" w:rsidR="004E4FD7" w:rsidRDefault="004E4FD7" w:rsidP="004E4FD7">
      <w:r>
        <w:t>Par ailleurs la CRE a publié le 16/01 des précisions complémentaires concernant la constitution du dossier de saisine et les modalités de dépôt pour le guichet stockage, rappelant les éléments constitutifs du dossier de saisine, et que celui-ci doit porter sur un seul projet avec des caractéristiques uniques.</w:t>
      </w:r>
    </w:p>
    <w:p w14:paraId="2835F352" w14:textId="77777777" w:rsidR="004E4FD7" w:rsidRDefault="004E4FD7" w:rsidP="004E4FD7"/>
    <w:p w14:paraId="38C44829" w14:textId="77777777" w:rsidR="004E4FD7" w:rsidRDefault="004E4FD7" w:rsidP="004E4FD7">
      <w:r>
        <w:t xml:space="preserve">Afin de vous permettre la mise à jour de vos dossiers, merci de nous communiquer au plus tard le </w:t>
      </w:r>
      <w:r>
        <w:rPr>
          <w:b/>
          <w:bCs/>
        </w:rPr>
        <w:t>mardi 19 février</w:t>
      </w:r>
      <w:r>
        <w:t xml:space="preserve"> vos dossiers de saisine complétés portant sur des projets réalisables indépendamment les uns les autres, avec des paramètres figés, sans variantes ni options.</w:t>
      </w:r>
    </w:p>
    <w:p w14:paraId="5D112FA6" w14:textId="77777777" w:rsidR="004E4FD7" w:rsidRDefault="004E4FD7" w:rsidP="004E4FD7"/>
    <w:p w14:paraId="775DDC93" w14:textId="77777777" w:rsidR="004E4FD7" w:rsidRDefault="004E4FD7" w:rsidP="004E4FD7">
      <w:r>
        <w:t xml:space="preserve">Par ailleurs la CRE rappelle que </w:t>
      </w:r>
      <w:r>
        <w:rPr>
          <w:i/>
          <w:iCs/>
        </w:rPr>
        <w:t>« les porteurs de projet souhaitant transmettre des éléments jugés sensibles directement à la CRE devront préciser au GRD la liste des pièces constitutives du dossier de saisine qu’ils transmettront directement à la CRE. »</w:t>
      </w:r>
      <w:r>
        <w:t xml:space="preserve"> A cette fin, merci de mentionner dans le dossier de saisine les éléments que vous communiquerez directement selon les modalités précisées par la CRE, et de </w:t>
      </w:r>
      <w:r>
        <w:rPr>
          <w:b/>
          <w:bCs/>
          <w:u w:val="single"/>
        </w:rPr>
        <w:t>compléter le fichier ci-joint</w:t>
      </w:r>
      <w:r>
        <w:t xml:space="preserve"> à joindre avec le dossier.</w:t>
      </w:r>
    </w:p>
    <w:p w14:paraId="66E3FB78" w14:textId="77777777" w:rsidR="004E4FD7" w:rsidRDefault="004E4FD7" w:rsidP="004E4FD7"/>
    <w:p w14:paraId="53332566" w14:textId="77777777" w:rsidR="004E4FD7" w:rsidRDefault="004E4FD7" w:rsidP="004E4FD7">
      <w:r>
        <w:t>Merci de me confirmer par retour de mail sa bonne réception.</w:t>
      </w:r>
    </w:p>
    <w:p w14:paraId="6C2EAF17" w14:textId="77777777" w:rsidR="004E4FD7" w:rsidRDefault="004E4FD7" w:rsidP="004E4FD7"/>
    <w:p w14:paraId="55FFFAEB" w14:textId="77777777" w:rsidR="004E4FD7" w:rsidRDefault="004E4FD7" w:rsidP="004E4FD7">
      <w:r>
        <w:t>Cordialement,</w:t>
      </w:r>
    </w:p>
    <w:p w14:paraId="5849E30F" w14:textId="77777777" w:rsidR="004E4FD7" w:rsidRDefault="004E4FD7" w:rsidP="004E4FD7">
      <w:pPr>
        <w:rPr>
          <w:lang w:eastAsia="fr-FR"/>
        </w:rPr>
      </w:pPr>
    </w:p>
    <w:tbl>
      <w:tblPr>
        <w:tblW w:w="0" w:type="auto"/>
        <w:tblInd w:w="15" w:type="dxa"/>
        <w:tblCellMar>
          <w:left w:w="0" w:type="dxa"/>
          <w:right w:w="0" w:type="dxa"/>
        </w:tblCellMar>
        <w:tblLook w:val="04A0" w:firstRow="1" w:lastRow="0" w:firstColumn="1" w:lastColumn="0" w:noHBand="0" w:noVBand="1"/>
      </w:tblPr>
      <w:tblGrid>
        <w:gridCol w:w="1834"/>
        <w:gridCol w:w="7223"/>
      </w:tblGrid>
      <w:tr w:rsidR="004E4FD7" w14:paraId="100A3B41" w14:textId="77777777" w:rsidTr="004E4FD7">
        <w:tc>
          <w:tcPr>
            <w:tcW w:w="1827" w:type="dxa"/>
            <w:vMerge w:val="restart"/>
            <w:tcMar>
              <w:top w:w="30" w:type="dxa"/>
              <w:left w:w="30" w:type="dxa"/>
              <w:bottom w:w="30" w:type="dxa"/>
              <w:right w:w="30" w:type="dxa"/>
            </w:tcMar>
            <w:hideMark/>
          </w:tcPr>
          <w:p w14:paraId="2598A08D" w14:textId="7CCD9A37" w:rsidR="004E4FD7" w:rsidRDefault="004E4FD7">
            <w:pPr>
              <w:keepNext/>
              <w:autoSpaceDE w:val="0"/>
              <w:autoSpaceDN w:val="0"/>
              <w:rPr>
                <w:rFonts w:ascii="Helv" w:hAnsi="Helv"/>
                <w:color w:val="000000"/>
                <w:sz w:val="20"/>
                <w:szCs w:val="20"/>
                <w:lang w:eastAsia="fr-FR"/>
              </w:rPr>
            </w:pPr>
            <w:r>
              <w:rPr>
                <w:rFonts w:ascii="Arial" w:hAnsi="Arial" w:cs="Arial"/>
                <w:noProof/>
                <w:color w:val="1F497D"/>
                <w:sz w:val="15"/>
                <w:szCs w:val="15"/>
                <w:lang w:eastAsia="fr-FR"/>
              </w:rPr>
              <w:drawing>
                <wp:inline distT="0" distB="0" distL="0" distR="0" wp14:anchorId="4E9C5B80" wp14:editId="7209CB6A">
                  <wp:extent cx="1126490" cy="11410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1141095"/>
                          </a:xfrm>
                          <a:prstGeom prst="rect">
                            <a:avLst/>
                          </a:prstGeom>
                          <a:noFill/>
                          <a:ln>
                            <a:noFill/>
                          </a:ln>
                        </pic:spPr>
                      </pic:pic>
                    </a:graphicData>
                  </a:graphic>
                </wp:inline>
              </w:drawing>
            </w:r>
          </w:p>
        </w:tc>
        <w:tc>
          <w:tcPr>
            <w:tcW w:w="7413" w:type="dxa"/>
            <w:tcMar>
              <w:top w:w="30" w:type="dxa"/>
              <w:left w:w="30" w:type="dxa"/>
              <w:bottom w:w="30" w:type="dxa"/>
              <w:right w:w="30" w:type="dxa"/>
            </w:tcMar>
            <w:hideMark/>
          </w:tcPr>
          <w:p w14:paraId="6B53FC7D" w14:textId="77777777" w:rsidR="004E4FD7" w:rsidRDefault="004E4FD7">
            <w:pPr>
              <w:rPr>
                <w:rFonts w:ascii="Helv" w:hAnsi="Helv"/>
                <w:color w:val="000000"/>
                <w:sz w:val="20"/>
                <w:szCs w:val="20"/>
                <w:lang w:eastAsia="fr-FR"/>
              </w:rPr>
            </w:pPr>
          </w:p>
        </w:tc>
      </w:tr>
      <w:tr w:rsidR="004E4FD7" w14:paraId="0D15D02F" w14:textId="77777777" w:rsidTr="004E4FD7">
        <w:tc>
          <w:tcPr>
            <w:tcW w:w="0" w:type="auto"/>
            <w:vMerge/>
            <w:vAlign w:val="center"/>
            <w:hideMark/>
          </w:tcPr>
          <w:p w14:paraId="738FD931" w14:textId="77777777" w:rsidR="004E4FD7" w:rsidRDefault="004E4FD7">
            <w:pPr>
              <w:rPr>
                <w:rFonts w:ascii="Helv" w:hAnsi="Helv"/>
                <w:color w:val="000000"/>
                <w:sz w:val="20"/>
                <w:szCs w:val="20"/>
                <w:lang w:eastAsia="fr-FR"/>
              </w:rPr>
            </w:pPr>
          </w:p>
        </w:tc>
        <w:tc>
          <w:tcPr>
            <w:tcW w:w="7413" w:type="dxa"/>
            <w:tcMar>
              <w:top w:w="30" w:type="dxa"/>
              <w:left w:w="30" w:type="dxa"/>
              <w:bottom w:w="30" w:type="dxa"/>
              <w:right w:w="30" w:type="dxa"/>
            </w:tcMar>
            <w:hideMark/>
          </w:tcPr>
          <w:p w14:paraId="708C2FEC" w14:textId="77777777" w:rsidR="004E4FD7" w:rsidRDefault="004E4FD7">
            <w:pPr>
              <w:keepNext/>
              <w:autoSpaceDE w:val="0"/>
              <w:autoSpaceDN w:val="0"/>
              <w:rPr>
                <w:rFonts w:ascii="Arial" w:hAnsi="Arial" w:cs="Arial"/>
                <w:b/>
                <w:bCs/>
                <w:color w:val="FF8100"/>
                <w:sz w:val="18"/>
                <w:szCs w:val="18"/>
                <w:lang w:eastAsia="fr-FR"/>
              </w:rPr>
            </w:pPr>
            <w:r>
              <w:rPr>
                <w:rFonts w:ascii="Arial" w:hAnsi="Arial" w:cs="Arial"/>
                <w:b/>
                <w:bCs/>
                <w:color w:val="FF8100"/>
                <w:sz w:val="18"/>
                <w:szCs w:val="18"/>
                <w:lang w:eastAsia="fr-FR"/>
              </w:rPr>
              <w:t>Jérôme QUÉNU</w:t>
            </w:r>
            <w:r>
              <w:rPr>
                <w:rFonts w:ascii="Arial" w:hAnsi="Arial" w:cs="Arial"/>
                <w:color w:val="0062E1"/>
                <w:sz w:val="16"/>
                <w:szCs w:val="16"/>
                <w:lang w:eastAsia="fr-FR"/>
              </w:rPr>
              <w:br/>
            </w:r>
            <w:r>
              <w:rPr>
                <w:rFonts w:ascii="Arial" w:hAnsi="Arial" w:cs="Arial"/>
                <w:b/>
                <w:bCs/>
                <w:color w:val="FF8100"/>
                <w:sz w:val="16"/>
                <w:szCs w:val="16"/>
                <w:lang w:eastAsia="fr-FR"/>
              </w:rPr>
              <w:t>Management d'Energie</w:t>
            </w:r>
            <w:r>
              <w:rPr>
                <w:rFonts w:ascii="Arial" w:hAnsi="Arial" w:cs="Arial"/>
                <w:color w:val="0062E1"/>
                <w:sz w:val="16"/>
                <w:szCs w:val="16"/>
                <w:lang w:eastAsia="fr-FR"/>
              </w:rPr>
              <w:br/>
              <w:t>EDF – Systèmes Energétiques Insulaires</w:t>
            </w:r>
            <w:r>
              <w:rPr>
                <w:rFonts w:ascii="Arial" w:hAnsi="Arial" w:cs="Arial"/>
                <w:color w:val="0062E1"/>
                <w:sz w:val="16"/>
                <w:szCs w:val="16"/>
                <w:lang w:eastAsia="fr-FR"/>
              </w:rPr>
              <w:br/>
              <w:t>20 place de la Défense</w:t>
            </w:r>
            <w:r>
              <w:rPr>
                <w:rFonts w:ascii="Arial" w:hAnsi="Arial" w:cs="Arial"/>
                <w:color w:val="0062E1"/>
                <w:sz w:val="16"/>
                <w:szCs w:val="16"/>
                <w:lang w:eastAsia="fr-FR"/>
              </w:rPr>
              <w:br/>
              <w:t>92050 LA DEFENSE</w:t>
            </w:r>
          </w:p>
          <w:p w14:paraId="4D176C24" w14:textId="77777777" w:rsidR="004E4FD7" w:rsidRDefault="004E4FD7">
            <w:pPr>
              <w:keepNext/>
              <w:autoSpaceDE w:val="0"/>
              <w:autoSpaceDN w:val="0"/>
              <w:rPr>
                <w:rFonts w:ascii="Arial" w:hAnsi="Arial" w:cs="Arial"/>
                <w:b/>
                <w:bCs/>
                <w:color w:val="0062E1"/>
                <w:sz w:val="16"/>
                <w:szCs w:val="16"/>
                <w:lang w:eastAsia="fr-FR"/>
              </w:rPr>
            </w:pPr>
            <w:hyperlink r:id="rId9" w:history="1">
              <w:r>
                <w:rPr>
                  <w:rStyle w:val="Lienhypertexte"/>
                  <w:rFonts w:ascii="Arial" w:hAnsi="Arial" w:cs="Arial"/>
                  <w:b/>
                  <w:bCs/>
                  <w:sz w:val="16"/>
                  <w:szCs w:val="16"/>
                  <w:lang w:eastAsia="fr-FR"/>
                </w:rPr>
                <w:t>jerome.quenu@edf.fr</w:t>
              </w:r>
            </w:hyperlink>
          </w:p>
          <w:p w14:paraId="169C8137" w14:textId="77777777" w:rsidR="004E4FD7" w:rsidRDefault="004E4FD7">
            <w:pPr>
              <w:keepNext/>
              <w:autoSpaceDE w:val="0"/>
              <w:autoSpaceDN w:val="0"/>
              <w:rPr>
                <w:rFonts w:ascii="Arial" w:hAnsi="Arial" w:cs="Arial"/>
                <w:color w:val="0062E1"/>
                <w:sz w:val="16"/>
                <w:szCs w:val="16"/>
                <w:lang w:eastAsia="fr-FR"/>
              </w:rPr>
            </w:pPr>
            <w:r>
              <w:rPr>
                <w:rFonts w:ascii="Arial" w:hAnsi="Arial" w:cs="Arial"/>
                <w:color w:val="0062E1"/>
                <w:sz w:val="16"/>
                <w:szCs w:val="16"/>
                <w:lang w:eastAsia="fr-FR"/>
              </w:rPr>
              <w:t>Tél. : +33 6 99 15 17 50</w:t>
            </w:r>
          </w:p>
        </w:tc>
      </w:tr>
      <w:tr w:rsidR="004E4FD7" w14:paraId="132FE08D" w14:textId="77777777" w:rsidTr="004E4FD7">
        <w:tc>
          <w:tcPr>
            <w:tcW w:w="1827" w:type="dxa"/>
            <w:tcMar>
              <w:top w:w="30" w:type="dxa"/>
              <w:left w:w="30" w:type="dxa"/>
              <w:bottom w:w="30" w:type="dxa"/>
              <w:right w:w="30" w:type="dxa"/>
            </w:tcMar>
            <w:vAlign w:val="center"/>
            <w:hideMark/>
          </w:tcPr>
          <w:p w14:paraId="18E04D34" w14:textId="77777777" w:rsidR="004E4FD7" w:rsidRDefault="004E4FD7">
            <w:pPr>
              <w:rPr>
                <w:rFonts w:ascii="Arial" w:hAnsi="Arial" w:cs="Arial"/>
                <w:color w:val="0062E1"/>
                <w:sz w:val="16"/>
                <w:szCs w:val="16"/>
                <w:lang w:eastAsia="fr-FR"/>
              </w:rPr>
            </w:pPr>
          </w:p>
        </w:tc>
        <w:tc>
          <w:tcPr>
            <w:tcW w:w="7413" w:type="dxa"/>
            <w:tcMar>
              <w:top w:w="30" w:type="dxa"/>
              <w:left w:w="30" w:type="dxa"/>
              <w:bottom w:w="30" w:type="dxa"/>
              <w:right w:w="30" w:type="dxa"/>
            </w:tcMar>
            <w:vAlign w:val="center"/>
            <w:hideMark/>
          </w:tcPr>
          <w:p w14:paraId="6FFE8B38" w14:textId="77777777" w:rsidR="004E4FD7" w:rsidRDefault="004E4FD7">
            <w:pPr>
              <w:keepNext/>
              <w:autoSpaceDE w:val="0"/>
              <w:autoSpaceDN w:val="0"/>
              <w:rPr>
                <w:rFonts w:ascii="Arial" w:hAnsi="Arial" w:cs="Arial"/>
                <w:color w:val="0062E1"/>
                <w:sz w:val="14"/>
                <w:szCs w:val="14"/>
                <w:lang w:eastAsia="fr-FR"/>
              </w:rPr>
            </w:pPr>
            <w:r>
              <w:rPr>
                <w:rFonts w:ascii="Arial" w:hAnsi="Arial" w:cs="Arial"/>
                <w:color w:val="0062E1"/>
                <w:sz w:val="14"/>
                <w:szCs w:val="14"/>
                <w:lang w:eastAsia="fr-FR"/>
              </w:rPr>
              <w:t>Un geste simple pour l'environnement, n'imprimez ce message que si vous en avez l'utilité.</w:t>
            </w:r>
          </w:p>
        </w:tc>
      </w:tr>
    </w:tbl>
    <w:p w14:paraId="2EC648C8" w14:textId="77777777" w:rsidR="004E4FD7" w:rsidRDefault="004E4FD7" w:rsidP="004E4FD7"/>
    <w:p w14:paraId="07E2E60B" w14:textId="77777777" w:rsidR="004E4FD7" w:rsidRDefault="004E4FD7" w:rsidP="004E4FD7">
      <w:pPr>
        <w:outlineLvl w:val="0"/>
        <w:rPr>
          <w:lang w:eastAsia="fr-FR"/>
        </w:rPr>
      </w:pPr>
      <w:r>
        <w:rPr>
          <w:b/>
          <w:bCs/>
          <w:lang w:eastAsia="fr-FR"/>
        </w:rPr>
        <w:t>De :</w:t>
      </w:r>
      <w:r>
        <w:rPr>
          <w:lang w:eastAsia="fr-FR"/>
        </w:rPr>
        <w:t xml:space="preserve"> QUENU Jerome </w:t>
      </w:r>
      <w:r>
        <w:rPr>
          <w:lang w:eastAsia="fr-FR"/>
        </w:rPr>
        <w:br/>
      </w:r>
      <w:r>
        <w:rPr>
          <w:b/>
          <w:bCs/>
          <w:lang w:eastAsia="fr-FR"/>
        </w:rPr>
        <w:t>Envoyé :</w:t>
      </w:r>
      <w:r>
        <w:rPr>
          <w:lang w:eastAsia="fr-FR"/>
        </w:rPr>
        <w:t xml:space="preserve"> lundi 11 décembre 2023 </w:t>
      </w:r>
      <w:proofErr w:type="gramStart"/>
      <w:r>
        <w:rPr>
          <w:lang w:eastAsia="fr-FR"/>
        </w:rPr>
        <w:t>08:</w:t>
      </w:r>
      <w:proofErr w:type="gramEnd"/>
      <w:r>
        <w:rPr>
          <w:lang w:eastAsia="fr-FR"/>
        </w:rPr>
        <w:t>46</w:t>
      </w:r>
      <w:r>
        <w:rPr>
          <w:lang w:eastAsia="fr-FR"/>
        </w:rPr>
        <w:br/>
      </w:r>
      <w:r>
        <w:rPr>
          <w:b/>
          <w:bCs/>
          <w:lang w:eastAsia="fr-FR"/>
        </w:rPr>
        <w:t>Objet :</w:t>
      </w:r>
      <w:r>
        <w:rPr>
          <w:lang w:eastAsia="fr-FR"/>
        </w:rPr>
        <w:t xml:space="preserve"> CCP SEI : GT Stockage</w:t>
      </w:r>
    </w:p>
    <w:p w14:paraId="269FEF1E" w14:textId="77777777" w:rsidR="004E4FD7" w:rsidRDefault="004E4FD7" w:rsidP="004E4FD7"/>
    <w:p w14:paraId="60A51170" w14:textId="77777777" w:rsidR="004E4FD7" w:rsidRDefault="004E4FD7" w:rsidP="004E4FD7">
      <w:r>
        <w:t>Bonjour à tous,</w:t>
      </w:r>
    </w:p>
    <w:p w14:paraId="379AD0BA" w14:textId="77777777" w:rsidR="004E4FD7" w:rsidRDefault="004E4FD7" w:rsidP="004E4FD7"/>
    <w:p w14:paraId="49463DA5" w14:textId="77777777" w:rsidR="004E4FD7" w:rsidRDefault="004E4FD7" w:rsidP="004E4FD7">
      <w:r>
        <w:t xml:space="preserve">Nous vous rappelons que les dossiers pour le guichet stockage Martinique et La Réunion du 31 janvier 2024 sont attendus par EDF SEI </w:t>
      </w:r>
      <w:r>
        <w:rPr>
          <w:b/>
          <w:bCs/>
        </w:rPr>
        <w:t>au</w:t>
      </w:r>
      <w:r>
        <w:t xml:space="preserve"> </w:t>
      </w:r>
      <w:r>
        <w:rPr>
          <w:b/>
          <w:bCs/>
        </w:rPr>
        <w:t>plus tard le 1</w:t>
      </w:r>
      <w:r>
        <w:rPr>
          <w:b/>
          <w:bCs/>
          <w:vertAlign w:val="superscript"/>
        </w:rPr>
        <w:t>er</w:t>
      </w:r>
      <w:r>
        <w:rPr>
          <w:b/>
          <w:bCs/>
        </w:rPr>
        <w:t xml:space="preserve"> janvier 2024</w:t>
      </w:r>
      <w:r>
        <w:t xml:space="preserve">. </w:t>
      </w:r>
    </w:p>
    <w:p w14:paraId="26B7C71F" w14:textId="77777777" w:rsidR="004E4FD7" w:rsidRDefault="004E4FD7" w:rsidP="004E4FD7"/>
    <w:p w14:paraId="735EC47A" w14:textId="77777777" w:rsidR="004E4FD7" w:rsidRDefault="004E4FD7" w:rsidP="004E4FD7">
      <w:r>
        <w:t xml:space="preserve">Le contenu de ces dossiers est précisé dans la </w:t>
      </w:r>
      <w:hyperlink r:id="rId10" w:history="1">
        <w:r>
          <w:rPr>
            <w:rStyle w:val="Lienhypertexte"/>
          </w:rPr>
          <w:t>délibération de la CRE de janvier 2023</w:t>
        </w:r>
      </w:hyperlink>
      <w:r>
        <w:t xml:space="preserve"> en annexe 2. </w:t>
      </w:r>
      <w:r>
        <w:rPr>
          <w:b/>
          <w:bCs/>
        </w:rPr>
        <w:t>Les conditions générales</w:t>
      </w:r>
      <w:r>
        <w:t xml:space="preserve"> ne doivent pas être modifiées. </w:t>
      </w:r>
      <w:r>
        <w:rPr>
          <w:b/>
          <w:bCs/>
        </w:rPr>
        <w:t>Le projet de conditions particulières</w:t>
      </w:r>
      <w:r>
        <w:t xml:space="preserve"> ne doit pas remettre en cause d’éléments des conditions générales déclinants le cahier des charges ou la </w:t>
      </w:r>
      <w:r>
        <w:lastRenderedPageBreak/>
        <w:t xml:space="preserve">délibération méthodologique. </w:t>
      </w:r>
      <w:r>
        <w:rPr>
          <w:b/>
          <w:bCs/>
        </w:rPr>
        <w:t>Le business plan</w:t>
      </w:r>
      <w:r>
        <w:t xml:space="preserve"> doit être élaboré selon </w:t>
      </w:r>
      <w:hyperlink r:id="rId11" w:history="1">
        <w:r>
          <w:rPr>
            <w:rStyle w:val="Lienhypertexte"/>
          </w:rPr>
          <w:t>le modèle à disposition</w:t>
        </w:r>
      </w:hyperlink>
      <w:r>
        <w:t xml:space="preserve"> sur le site de la CRE.</w:t>
      </w:r>
    </w:p>
    <w:p w14:paraId="15A482D2" w14:textId="77777777" w:rsidR="004E4FD7" w:rsidRDefault="004E4FD7" w:rsidP="004E4FD7"/>
    <w:p w14:paraId="633B6790" w14:textId="77777777" w:rsidR="004E4FD7" w:rsidRDefault="004E4FD7" w:rsidP="004E4FD7">
      <w:r>
        <w:t>L’offre de raccordement (PTF ou PRAC) pourra être fournie courant janvier.</w:t>
      </w:r>
    </w:p>
    <w:p w14:paraId="7900DEC5" w14:textId="77777777" w:rsidR="004E4FD7" w:rsidRDefault="004E4FD7" w:rsidP="004E4FD7"/>
    <w:p w14:paraId="316F1524" w14:textId="77777777" w:rsidR="004E4FD7" w:rsidRDefault="004E4FD7" w:rsidP="004E4FD7">
      <w:r>
        <w:t>Les dossiers peuvent nous être adressés par mail ou déposés sur un serveur de votre choix. Merci de nous envoyer les informations de connexion ou le dossier directement aux adresses suivantes :</w:t>
      </w:r>
    </w:p>
    <w:p w14:paraId="0D8ADD5F" w14:textId="77777777" w:rsidR="004E4FD7" w:rsidRDefault="004E4FD7" w:rsidP="004E4FD7">
      <w:pPr>
        <w:pStyle w:val="Paragraphedeliste"/>
        <w:numPr>
          <w:ilvl w:val="0"/>
          <w:numId w:val="1"/>
        </w:numPr>
        <w:rPr>
          <w:rFonts w:eastAsia="Times New Roman"/>
        </w:rPr>
      </w:pPr>
      <w:hyperlink r:id="rId12" w:history="1">
        <w:r>
          <w:rPr>
            <w:rStyle w:val="Lienhypertexte"/>
            <w:rFonts w:eastAsia="Times New Roman"/>
          </w:rPr>
          <w:t>Jerome.quenu@edf.fr</w:t>
        </w:r>
      </w:hyperlink>
    </w:p>
    <w:p w14:paraId="235B5071" w14:textId="77777777" w:rsidR="004E4FD7" w:rsidRDefault="004E4FD7" w:rsidP="004E4FD7">
      <w:pPr>
        <w:pStyle w:val="Paragraphedeliste"/>
        <w:numPr>
          <w:ilvl w:val="0"/>
          <w:numId w:val="1"/>
        </w:numPr>
        <w:rPr>
          <w:rFonts w:eastAsia="Times New Roman"/>
        </w:rPr>
      </w:pPr>
      <w:hyperlink r:id="rId13" w:history="1">
        <w:r>
          <w:rPr>
            <w:rStyle w:val="Lienhypertexte"/>
            <w:rFonts w:eastAsia="Times New Roman"/>
          </w:rPr>
          <w:t>Rachid.khatab@edf.fr</w:t>
        </w:r>
      </w:hyperlink>
      <w:r>
        <w:rPr>
          <w:rFonts w:eastAsia="Times New Roman"/>
        </w:rPr>
        <w:t xml:space="preserve">  </w:t>
      </w:r>
    </w:p>
    <w:p w14:paraId="0129CB1B" w14:textId="77777777" w:rsidR="004E4FD7" w:rsidRDefault="004E4FD7" w:rsidP="004E4FD7">
      <w:pPr>
        <w:pStyle w:val="Paragraphedeliste"/>
        <w:numPr>
          <w:ilvl w:val="0"/>
          <w:numId w:val="1"/>
        </w:numPr>
        <w:rPr>
          <w:rFonts w:eastAsia="Times New Roman"/>
        </w:rPr>
      </w:pPr>
      <w:hyperlink r:id="rId14" w:history="1">
        <w:r>
          <w:rPr>
            <w:rStyle w:val="Lienhypertexte"/>
            <w:rFonts w:eastAsia="Times New Roman"/>
          </w:rPr>
          <w:t>Sei-achats-energie@edf.fr</w:t>
        </w:r>
      </w:hyperlink>
    </w:p>
    <w:p w14:paraId="3B618C4C" w14:textId="77777777" w:rsidR="004E4FD7" w:rsidRDefault="004E4FD7" w:rsidP="004E4FD7"/>
    <w:p w14:paraId="28501003" w14:textId="77777777" w:rsidR="004E4FD7" w:rsidRDefault="004E4FD7" w:rsidP="004E4FD7">
      <w:r>
        <w:t>Bien cordialement,</w:t>
      </w:r>
    </w:p>
    <w:tbl>
      <w:tblPr>
        <w:tblW w:w="0" w:type="auto"/>
        <w:tblInd w:w="15" w:type="dxa"/>
        <w:tblCellMar>
          <w:left w:w="0" w:type="dxa"/>
          <w:right w:w="0" w:type="dxa"/>
        </w:tblCellMar>
        <w:tblLook w:val="04A0" w:firstRow="1" w:lastRow="0" w:firstColumn="1" w:lastColumn="0" w:noHBand="0" w:noVBand="1"/>
      </w:tblPr>
      <w:tblGrid>
        <w:gridCol w:w="1834"/>
        <w:gridCol w:w="7223"/>
      </w:tblGrid>
      <w:tr w:rsidR="004E4FD7" w14:paraId="59EE6291" w14:textId="77777777" w:rsidTr="004E4FD7">
        <w:tc>
          <w:tcPr>
            <w:tcW w:w="1830" w:type="dxa"/>
            <w:vMerge w:val="restart"/>
            <w:tcMar>
              <w:top w:w="30" w:type="dxa"/>
              <w:left w:w="30" w:type="dxa"/>
              <w:bottom w:w="30" w:type="dxa"/>
              <w:right w:w="30" w:type="dxa"/>
            </w:tcMar>
            <w:hideMark/>
          </w:tcPr>
          <w:p w14:paraId="2282FE36" w14:textId="2CA296BD" w:rsidR="004E4FD7" w:rsidRDefault="004E4FD7">
            <w:pPr>
              <w:keepNext/>
              <w:autoSpaceDE w:val="0"/>
              <w:autoSpaceDN w:val="0"/>
              <w:rPr>
                <w:rFonts w:ascii="Helv" w:hAnsi="Helv"/>
                <w:color w:val="000000"/>
                <w:sz w:val="20"/>
                <w:szCs w:val="20"/>
                <w:lang w:eastAsia="fr-FR"/>
              </w:rPr>
            </w:pPr>
            <w:r>
              <w:rPr>
                <w:rFonts w:ascii="Arial" w:hAnsi="Arial" w:cs="Arial"/>
                <w:noProof/>
                <w:color w:val="1F497D"/>
                <w:sz w:val="15"/>
                <w:szCs w:val="15"/>
                <w:lang w:eastAsia="fr-FR"/>
              </w:rPr>
              <w:drawing>
                <wp:inline distT="0" distB="0" distL="0" distR="0" wp14:anchorId="5F6F164A" wp14:editId="62107698">
                  <wp:extent cx="1126490" cy="1141095"/>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6490" cy="1141095"/>
                          </a:xfrm>
                          <a:prstGeom prst="rect">
                            <a:avLst/>
                          </a:prstGeom>
                          <a:noFill/>
                          <a:ln>
                            <a:noFill/>
                          </a:ln>
                        </pic:spPr>
                      </pic:pic>
                    </a:graphicData>
                  </a:graphic>
                </wp:inline>
              </w:drawing>
            </w:r>
          </w:p>
        </w:tc>
        <w:tc>
          <w:tcPr>
            <w:tcW w:w="7413" w:type="dxa"/>
            <w:tcMar>
              <w:top w:w="30" w:type="dxa"/>
              <w:left w:w="30" w:type="dxa"/>
              <w:bottom w:w="30" w:type="dxa"/>
              <w:right w:w="30" w:type="dxa"/>
            </w:tcMar>
            <w:hideMark/>
          </w:tcPr>
          <w:p w14:paraId="165F1D29" w14:textId="77777777" w:rsidR="004E4FD7" w:rsidRDefault="004E4FD7">
            <w:pPr>
              <w:rPr>
                <w:rFonts w:ascii="Helv" w:hAnsi="Helv"/>
                <w:color w:val="000000"/>
                <w:sz w:val="20"/>
                <w:szCs w:val="20"/>
                <w:lang w:eastAsia="fr-FR"/>
              </w:rPr>
            </w:pPr>
          </w:p>
        </w:tc>
      </w:tr>
      <w:tr w:rsidR="004E4FD7" w14:paraId="02840C76" w14:textId="77777777" w:rsidTr="004E4FD7">
        <w:tc>
          <w:tcPr>
            <w:tcW w:w="0" w:type="auto"/>
            <w:vMerge/>
            <w:vAlign w:val="center"/>
            <w:hideMark/>
          </w:tcPr>
          <w:p w14:paraId="2948491E" w14:textId="77777777" w:rsidR="004E4FD7" w:rsidRDefault="004E4FD7">
            <w:pPr>
              <w:rPr>
                <w:rFonts w:ascii="Helv" w:hAnsi="Helv"/>
                <w:color w:val="000000"/>
                <w:sz w:val="20"/>
                <w:szCs w:val="20"/>
                <w:lang w:eastAsia="fr-FR"/>
              </w:rPr>
            </w:pPr>
          </w:p>
        </w:tc>
        <w:tc>
          <w:tcPr>
            <w:tcW w:w="7413" w:type="dxa"/>
            <w:tcMar>
              <w:top w:w="30" w:type="dxa"/>
              <w:left w:w="30" w:type="dxa"/>
              <w:bottom w:w="30" w:type="dxa"/>
              <w:right w:w="30" w:type="dxa"/>
            </w:tcMar>
            <w:hideMark/>
          </w:tcPr>
          <w:p w14:paraId="5529C1B7" w14:textId="77777777" w:rsidR="004E4FD7" w:rsidRDefault="004E4FD7">
            <w:pPr>
              <w:keepNext/>
              <w:autoSpaceDE w:val="0"/>
              <w:autoSpaceDN w:val="0"/>
              <w:rPr>
                <w:rFonts w:ascii="Arial" w:hAnsi="Arial" w:cs="Arial"/>
                <w:b/>
                <w:bCs/>
                <w:color w:val="FF8100"/>
                <w:sz w:val="18"/>
                <w:szCs w:val="18"/>
                <w:lang w:eastAsia="fr-FR"/>
              </w:rPr>
            </w:pPr>
            <w:r>
              <w:rPr>
                <w:rFonts w:ascii="Arial" w:hAnsi="Arial" w:cs="Arial"/>
                <w:b/>
                <w:bCs/>
                <w:color w:val="FF8100"/>
                <w:sz w:val="18"/>
                <w:szCs w:val="18"/>
                <w:lang w:eastAsia="fr-FR"/>
              </w:rPr>
              <w:t>Jérôme QUÉNU</w:t>
            </w:r>
            <w:r>
              <w:rPr>
                <w:rFonts w:ascii="Arial" w:hAnsi="Arial" w:cs="Arial"/>
                <w:color w:val="0062E1"/>
                <w:sz w:val="16"/>
                <w:szCs w:val="16"/>
                <w:lang w:eastAsia="fr-FR"/>
              </w:rPr>
              <w:br/>
            </w:r>
            <w:r>
              <w:rPr>
                <w:rFonts w:ascii="Arial" w:hAnsi="Arial" w:cs="Arial"/>
                <w:b/>
                <w:bCs/>
                <w:color w:val="FF8100"/>
                <w:sz w:val="16"/>
                <w:szCs w:val="16"/>
                <w:lang w:eastAsia="fr-FR"/>
              </w:rPr>
              <w:t>Management d'Energie</w:t>
            </w:r>
            <w:r>
              <w:rPr>
                <w:rFonts w:ascii="Arial" w:hAnsi="Arial" w:cs="Arial"/>
                <w:color w:val="0062E1"/>
                <w:sz w:val="16"/>
                <w:szCs w:val="16"/>
                <w:lang w:eastAsia="fr-FR"/>
              </w:rPr>
              <w:br/>
              <w:t>EDF – Systèmes Energétiques Insulaires</w:t>
            </w:r>
            <w:r>
              <w:rPr>
                <w:rFonts w:ascii="Arial" w:hAnsi="Arial" w:cs="Arial"/>
                <w:color w:val="0062E1"/>
                <w:sz w:val="16"/>
                <w:szCs w:val="16"/>
                <w:lang w:eastAsia="fr-FR"/>
              </w:rPr>
              <w:br/>
              <w:t>20 place de la Défense</w:t>
            </w:r>
            <w:r>
              <w:rPr>
                <w:rFonts w:ascii="Arial" w:hAnsi="Arial" w:cs="Arial"/>
                <w:color w:val="0062E1"/>
                <w:sz w:val="16"/>
                <w:szCs w:val="16"/>
                <w:lang w:eastAsia="fr-FR"/>
              </w:rPr>
              <w:br/>
              <w:t>92050 LA DEFENSE</w:t>
            </w:r>
          </w:p>
          <w:p w14:paraId="3DF95DB3" w14:textId="77777777" w:rsidR="004E4FD7" w:rsidRDefault="004E4FD7">
            <w:pPr>
              <w:keepNext/>
              <w:autoSpaceDE w:val="0"/>
              <w:autoSpaceDN w:val="0"/>
              <w:rPr>
                <w:rFonts w:ascii="Arial" w:hAnsi="Arial" w:cs="Arial"/>
                <w:b/>
                <w:bCs/>
                <w:color w:val="0062E1"/>
                <w:sz w:val="16"/>
                <w:szCs w:val="16"/>
                <w:lang w:eastAsia="fr-FR"/>
              </w:rPr>
            </w:pPr>
            <w:hyperlink r:id="rId15" w:history="1">
              <w:r>
                <w:rPr>
                  <w:rStyle w:val="Lienhypertexte"/>
                  <w:rFonts w:ascii="Arial" w:hAnsi="Arial" w:cs="Arial"/>
                  <w:b/>
                  <w:bCs/>
                  <w:sz w:val="16"/>
                  <w:szCs w:val="16"/>
                  <w:lang w:eastAsia="fr-FR"/>
                </w:rPr>
                <w:t>jerome.quenu@edf.fr</w:t>
              </w:r>
            </w:hyperlink>
          </w:p>
          <w:p w14:paraId="228C7C2A" w14:textId="77777777" w:rsidR="004E4FD7" w:rsidRDefault="004E4FD7">
            <w:pPr>
              <w:keepNext/>
              <w:autoSpaceDE w:val="0"/>
              <w:autoSpaceDN w:val="0"/>
              <w:rPr>
                <w:rFonts w:ascii="Arial" w:hAnsi="Arial" w:cs="Arial"/>
                <w:color w:val="0062E1"/>
                <w:sz w:val="16"/>
                <w:szCs w:val="16"/>
                <w:lang w:eastAsia="fr-FR"/>
              </w:rPr>
            </w:pPr>
            <w:r>
              <w:rPr>
                <w:rFonts w:ascii="Arial" w:hAnsi="Arial" w:cs="Arial"/>
                <w:color w:val="0062E1"/>
                <w:sz w:val="16"/>
                <w:szCs w:val="16"/>
                <w:lang w:eastAsia="fr-FR"/>
              </w:rPr>
              <w:t>Tél. : +33 6 99 15 17 50</w:t>
            </w:r>
          </w:p>
        </w:tc>
      </w:tr>
      <w:tr w:rsidR="004E4FD7" w14:paraId="7FF39CEF" w14:textId="77777777" w:rsidTr="004E4FD7">
        <w:tc>
          <w:tcPr>
            <w:tcW w:w="1830" w:type="dxa"/>
            <w:tcMar>
              <w:top w:w="30" w:type="dxa"/>
              <w:left w:w="30" w:type="dxa"/>
              <w:bottom w:w="30" w:type="dxa"/>
              <w:right w:w="30" w:type="dxa"/>
            </w:tcMar>
            <w:vAlign w:val="center"/>
            <w:hideMark/>
          </w:tcPr>
          <w:p w14:paraId="1EDEBCFF" w14:textId="77777777" w:rsidR="004E4FD7" w:rsidRDefault="004E4FD7">
            <w:pPr>
              <w:rPr>
                <w:rFonts w:ascii="Arial" w:hAnsi="Arial" w:cs="Arial"/>
                <w:color w:val="0062E1"/>
                <w:sz w:val="16"/>
                <w:szCs w:val="16"/>
                <w:lang w:eastAsia="fr-FR"/>
              </w:rPr>
            </w:pPr>
          </w:p>
        </w:tc>
        <w:tc>
          <w:tcPr>
            <w:tcW w:w="7413" w:type="dxa"/>
            <w:tcMar>
              <w:top w:w="30" w:type="dxa"/>
              <w:left w:w="30" w:type="dxa"/>
              <w:bottom w:w="30" w:type="dxa"/>
              <w:right w:w="30" w:type="dxa"/>
            </w:tcMar>
            <w:vAlign w:val="center"/>
            <w:hideMark/>
          </w:tcPr>
          <w:p w14:paraId="620549F8" w14:textId="77777777" w:rsidR="004E4FD7" w:rsidRDefault="004E4FD7">
            <w:pPr>
              <w:keepNext/>
              <w:autoSpaceDE w:val="0"/>
              <w:autoSpaceDN w:val="0"/>
              <w:rPr>
                <w:rFonts w:ascii="Arial" w:hAnsi="Arial" w:cs="Arial"/>
                <w:color w:val="0062E1"/>
                <w:sz w:val="14"/>
                <w:szCs w:val="14"/>
                <w:lang w:eastAsia="fr-FR"/>
              </w:rPr>
            </w:pPr>
            <w:r>
              <w:rPr>
                <w:rFonts w:ascii="Arial" w:hAnsi="Arial" w:cs="Arial"/>
                <w:color w:val="0062E1"/>
                <w:sz w:val="14"/>
                <w:szCs w:val="14"/>
                <w:lang w:eastAsia="fr-FR"/>
              </w:rPr>
              <w:t>Un geste simple pour l'environnement, n'imprimez ce message que si vous en avez l'utilité.</w:t>
            </w:r>
          </w:p>
        </w:tc>
      </w:tr>
    </w:tbl>
    <w:p w14:paraId="3FD887F7" w14:textId="77777777" w:rsidR="004E4FD7" w:rsidRDefault="004E4FD7" w:rsidP="004E4FD7">
      <w:pPr>
        <w:rPr>
          <w:lang w:eastAsia="fr-FR"/>
        </w:rPr>
      </w:pPr>
    </w:p>
    <w:bookmarkEnd w:id="0"/>
    <w:p w14:paraId="70E4F468" w14:textId="77777777" w:rsidR="004E4FD7" w:rsidRDefault="004E4FD7" w:rsidP="004E4FD7">
      <w:pPr>
        <w:rPr>
          <w:lang w:eastAsia="fr-FR"/>
        </w:rPr>
      </w:pPr>
    </w:p>
    <w:p w14:paraId="39180C99" w14:textId="77777777" w:rsidR="00C419EE" w:rsidRDefault="004E4FD7"/>
    <w:sectPr w:rsidR="00C419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6905" w14:textId="77777777" w:rsidR="004E4FD7" w:rsidRDefault="004E4FD7" w:rsidP="004E4FD7">
      <w:r>
        <w:separator/>
      </w:r>
    </w:p>
  </w:endnote>
  <w:endnote w:type="continuationSeparator" w:id="0">
    <w:p w14:paraId="6978ABF1" w14:textId="77777777" w:rsidR="004E4FD7" w:rsidRDefault="004E4FD7" w:rsidP="004E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0FABD" w14:textId="77777777" w:rsidR="004E4FD7" w:rsidRDefault="004E4FD7" w:rsidP="004E4FD7">
      <w:r>
        <w:separator/>
      </w:r>
    </w:p>
  </w:footnote>
  <w:footnote w:type="continuationSeparator" w:id="0">
    <w:p w14:paraId="728A7197" w14:textId="77777777" w:rsidR="004E4FD7" w:rsidRDefault="004E4FD7" w:rsidP="004E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0330AD"/>
    <w:multiLevelType w:val="hybridMultilevel"/>
    <w:tmpl w:val="BE16D064"/>
    <w:lvl w:ilvl="0" w:tplc="3034C1A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6447046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D7"/>
    <w:rsid w:val="000B7CE4"/>
    <w:rsid w:val="00480EF4"/>
    <w:rsid w:val="004E4FD7"/>
    <w:rsid w:val="006875BD"/>
    <w:rsid w:val="007C7049"/>
    <w:rsid w:val="00B13632"/>
    <w:rsid w:val="00C535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09CF"/>
  <w15:chartTrackingRefBased/>
  <w15:docId w15:val="{A04CEC3F-CF39-4734-947E-0C6DDAA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D7"/>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E4FD7"/>
    <w:rPr>
      <w:color w:val="0563C1"/>
      <w:u w:val="single"/>
    </w:rPr>
  </w:style>
  <w:style w:type="paragraph" w:styleId="Paragraphedeliste">
    <w:name w:val="List Paragraph"/>
    <w:basedOn w:val="Normal"/>
    <w:uiPriority w:val="34"/>
    <w:qFormat/>
    <w:rsid w:val="004E4FD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achid.khatab@edf.fr" TargetMode="External"/><Relationship Id="rId3" Type="http://schemas.openxmlformats.org/officeDocument/2006/relationships/settings" Target="settings.xml"/><Relationship Id="rId7" Type="http://schemas.openxmlformats.org/officeDocument/2006/relationships/hyperlink" Target="https://www.cre.fr/media/Fichiers/publications/appelsoffres/guichet-reunion-martinique-2024-precisions-complementaires-dossier-de-saisine" TargetMode="External"/><Relationship Id="rId12" Type="http://schemas.openxmlformats.org/officeDocument/2006/relationships/hyperlink" Target="mailto:Jerome.quenu@edf.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fr/documents/Appels-d-offres/guichets-de-saisine-pour-les-ouvrages-de-stockage-d-electricite-situees-dans-les-zones-non-interconnectees" TargetMode="External"/><Relationship Id="rId5" Type="http://schemas.openxmlformats.org/officeDocument/2006/relationships/footnotes" Target="footnotes.xml"/><Relationship Id="rId15" Type="http://schemas.openxmlformats.org/officeDocument/2006/relationships/hyperlink" Target="mailto:jerome.quenu@edf.fr" TargetMode="External"/><Relationship Id="rId10" Type="http://schemas.openxmlformats.org/officeDocument/2006/relationships/hyperlink" Target="https://www.cre.fr/documents/Deliberations/Communication/methodologie-applicable-a-l-examen-d-un-projet-d-ouvrage-de-stockage-d-electricite-dans-les-zones-non-interconnectees" TargetMode="External"/><Relationship Id="rId4" Type="http://schemas.openxmlformats.org/officeDocument/2006/relationships/webSettings" Target="webSettings.xml"/><Relationship Id="rId9" Type="http://schemas.openxmlformats.org/officeDocument/2006/relationships/hyperlink" Target="mailto:jerome.quenu@edf.fr" TargetMode="External"/><Relationship Id="rId14" Type="http://schemas.openxmlformats.org/officeDocument/2006/relationships/hyperlink" Target="mailto:Sei-achats-energie@edf.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3167</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QUENU Jerome</dc:creator>
  <cp:keywords/>
  <dc:description/>
  <cp:lastModifiedBy>QUENU Jerome</cp:lastModifiedBy>
  <cp:revision>1</cp:revision>
  <dcterms:created xsi:type="dcterms:W3CDTF">2024-02-09T12:52:00Z</dcterms:created>
  <dcterms:modified xsi:type="dcterms:W3CDTF">2024-02-09T12:53:00Z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26f538-337a-4593-a7e6-123667b1a538_Enabled">
    <vt:lpwstr>true</vt:lpwstr>
  </property>
  <property fmtid="{D5CDD505-2E9C-101B-9397-08002B2CF9AE}" pid="3" name="MSIP_Label_2d26f538-337a-4593-a7e6-123667b1a538_SetDate">
    <vt:lpwstr>2024-02-09T12:52:50Z</vt:lpwstr>
  </property>
  <property fmtid="{D5CDD505-2E9C-101B-9397-08002B2CF9AE}" pid="4" name="MSIP_Label_2d26f538-337a-4593-a7e6-123667b1a538_Method">
    <vt:lpwstr>Standard</vt:lpwstr>
  </property>
  <property fmtid="{D5CDD505-2E9C-101B-9397-08002B2CF9AE}" pid="5" name="MSIP_Label_2d26f538-337a-4593-a7e6-123667b1a538_Name">
    <vt:lpwstr>C1 Interne</vt:lpwstr>
  </property>
  <property fmtid="{D5CDD505-2E9C-101B-9397-08002B2CF9AE}" pid="6" name="MSIP_Label_2d26f538-337a-4593-a7e6-123667b1a538_SiteId">
    <vt:lpwstr>e242425b-70fc-44dc-9ddf-c21e304e6c80</vt:lpwstr>
  </property>
  <property fmtid="{D5CDD505-2E9C-101B-9397-08002B2CF9AE}" pid="7" name="MSIP_Label_2d26f538-337a-4593-a7e6-123667b1a538_ActionId">
    <vt:lpwstr>94285534-f76b-4aac-bf18-14ebba0d8fbc</vt:lpwstr>
  </property>
  <property fmtid="{D5CDD505-2E9C-101B-9397-08002B2CF9AE}" pid="8" name="MSIP_Label_2d26f538-337a-4593-a7e6-123667b1a538_ContentBits">
    <vt:lpwstr>0</vt:lpwstr>
  </property>
</Properties>
</file>